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1D791D" w:rsidRPr="001D791D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1D791D" w:rsidRPr="001D791D">
        <w:rPr>
          <w:rFonts w:ascii="Times New Roman" w:hAnsi="Times New Roman"/>
          <w:b/>
        </w:rPr>
        <w:t>BP.271.10.2020.BS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D791D" w:rsidRPr="001D791D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D791D" w:rsidRPr="001D791D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1D791D" w:rsidRPr="001D791D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D791D" w:rsidRPr="001D791D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1D791D" w:rsidRPr="001D791D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1D791D" w:rsidRPr="001D791D">
        <w:rPr>
          <w:rFonts w:ascii="Times New Roman" w:hAnsi="Times New Roman"/>
        </w:rPr>
        <w:t>(t.j. Dz.U. z 2019 r. poz. 1843)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1D791D" w:rsidRPr="001D791D">
        <w:rPr>
          <w:rFonts w:ascii="Times New Roman" w:hAnsi="Times New Roman"/>
          <w:b/>
        </w:rPr>
        <w:t>Rozbudowa Cmentarza Komunalnego w Śremie - I etap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1D791D" w:rsidRPr="001D791D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9D9" w:rsidRDefault="007969D9" w:rsidP="0038231F">
      <w:pPr>
        <w:spacing w:after="0" w:line="240" w:lineRule="auto"/>
      </w:pPr>
      <w:r>
        <w:separator/>
      </w:r>
    </w:p>
  </w:endnote>
  <w:endnote w:type="continuationSeparator" w:id="0">
    <w:p w:rsidR="007969D9" w:rsidRDefault="007969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D" w:rsidRDefault="001D791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3055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3055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D" w:rsidRDefault="001D791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9D9" w:rsidRDefault="007969D9" w:rsidP="0038231F">
      <w:pPr>
        <w:spacing w:after="0" w:line="240" w:lineRule="auto"/>
      </w:pPr>
      <w:r>
        <w:separator/>
      </w:r>
    </w:p>
  </w:footnote>
  <w:footnote w:type="continuationSeparator" w:id="0">
    <w:p w:rsidR="007969D9" w:rsidRDefault="007969D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D" w:rsidRDefault="001D791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D" w:rsidRDefault="001D791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91D" w:rsidRDefault="001D791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9D9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D791D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969D9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0558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B7E24-DE5C-420F-99CA-B7B03BEC0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517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2016-07-26T11:32:00Z</cp:lastPrinted>
  <dcterms:created xsi:type="dcterms:W3CDTF">2020-03-12T13:17:00Z</dcterms:created>
  <dcterms:modified xsi:type="dcterms:W3CDTF">2020-03-12T13:17:00Z</dcterms:modified>
</cp:coreProperties>
</file>